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80E7" w14:textId="13706744" w:rsidR="007E74F1" w:rsidRDefault="00372219" w:rsidP="006B50C7">
      <w:pPr>
        <w:spacing w:before="120" w:after="120" w:line="360" w:lineRule="auto"/>
        <w:rPr>
          <w:rFonts w:ascii="Arial" w:hAnsi="Arial" w:cs="Arial"/>
          <w:b/>
          <w:bCs/>
          <w:color w:val="FF0000"/>
          <w:sz w:val="28"/>
          <w:szCs w:val="28"/>
        </w:rPr>
      </w:pPr>
      <w:r>
        <w:rPr>
          <w:rFonts w:ascii="Arial" w:hAnsi="Arial" w:cs="Arial"/>
          <w:noProof/>
          <w:sz w:val="28"/>
          <w:szCs w:val="28"/>
        </w:rPr>
        <w:drawing>
          <wp:anchor distT="0" distB="0" distL="114300" distR="114300" simplePos="0" relativeHeight="251658240" behindDoc="1" locked="0" layoutInCell="1" allowOverlap="1" wp14:anchorId="337A521B" wp14:editId="6A9AD5B5">
            <wp:simplePos x="0" y="0"/>
            <wp:positionH relativeFrom="column">
              <wp:posOffset>6903720</wp:posOffset>
            </wp:positionH>
            <wp:positionV relativeFrom="paragraph">
              <wp:posOffset>83820</wp:posOffset>
            </wp:positionV>
            <wp:extent cx="2858770" cy="1060450"/>
            <wp:effectExtent l="0" t="0" r="0" b="6350"/>
            <wp:wrapTight wrapText="bothSides">
              <wp:wrapPolygon edited="0">
                <wp:start x="0" y="0"/>
                <wp:lineTo x="0" y="21341"/>
                <wp:lineTo x="21446" y="21341"/>
                <wp:lineTo x="21446" y="0"/>
                <wp:lineTo x="0" y="0"/>
              </wp:wrapPolygon>
            </wp:wrapTight>
            <wp:docPr id="590049462" name="Picture 1" descr="A group of colorful hand 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049462" name="Picture 1" descr="A group of colorful hand print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8770" cy="1060450"/>
                    </a:xfrm>
                    <a:prstGeom prst="rect">
                      <a:avLst/>
                    </a:prstGeom>
                  </pic:spPr>
                </pic:pic>
              </a:graphicData>
            </a:graphic>
          </wp:anchor>
        </w:drawing>
      </w:r>
      <w:r w:rsidR="006B50C7" w:rsidRPr="0F5C142C">
        <w:rPr>
          <w:rFonts w:ascii="Arial" w:hAnsi="Arial" w:cs="Arial"/>
          <w:b/>
          <w:bCs/>
          <w:sz w:val="28"/>
          <w:szCs w:val="28"/>
        </w:rPr>
        <w:t>0</w:t>
      </w:r>
      <w:r w:rsidR="007E74F1" w:rsidRPr="0F5C142C">
        <w:rPr>
          <w:rFonts w:ascii="Arial" w:hAnsi="Arial" w:cs="Arial"/>
          <w:b/>
          <w:bCs/>
          <w:sz w:val="28"/>
          <w:szCs w:val="28"/>
        </w:rPr>
        <w:t>2.1</w:t>
      </w:r>
      <w:r w:rsidR="006B50C7" w:rsidRPr="0F5C142C">
        <w:rPr>
          <w:rFonts w:ascii="Arial" w:hAnsi="Arial" w:cs="Arial"/>
          <w:b/>
          <w:bCs/>
          <w:sz w:val="28"/>
          <w:szCs w:val="28"/>
        </w:rPr>
        <w:t>a</w:t>
      </w:r>
      <w:r w:rsidR="006B50C7">
        <w:tab/>
      </w:r>
      <w:r w:rsidR="2F24E1B4" w:rsidRPr="0F5C142C">
        <w:rPr>
          <w:rFonts w:ascii="Arial" w:hAnsi="Arial" w:cs="Arial"/>
          <w:b/>
          <w:bCs/>
          <w:sz w:val="28"/>
          <w:szCs w:val="28"/>
        </w:rPr>
        <w:t xml:space="preserve"> </w:t>
      </w:r>
      <w:r w:rsidR="006B50C7" w:rsidRPr="0F5C142C">
        <w:rPr>
          <w:rFonts w:ascii="Arial" w:hAnsi="Arial" w:cs="Arial"/>
          <w:b/>
          <w:bCs/>
          <w:sz w:val="28"/>
          <w:szCs w:val="28"/>
        </w:rPr>
        <w:t>Fire safety risk assessment form</w:t>
      </w:r>
      <w:r w:rsidR="22120BF9" w:rsidRPr="0F5C142C">
        <w:rPr>
          <w:rFonts w:ascii="Arial" w:hAnsi="Arial" w:cs="Arial"/>
          <w:b/>
          <w:bCs/>
          <w:color w:val="FF0000"/>
          <w:sz w:val="28"/>
          <w:szCs w:val="28"/>
        </w:rPr>
        <w:t xml:space="preserve"> </w:t>
      </w:r>
    </w:p>
    <w:p w14:paraId="7276D323" w14:textId="77777777" w:rsidR="00372219" w:rsidRDefault="00372219" w:rsidP="006B50C7">
      <w:pPr>
        <w:spacing w:before="120" w:after="120" w:line="360" w:lineRule="auto"/>
        <w:rPr>
          <w:rFonts w:ascii="Arial" w:hAnsi="Arial" w:cs="Arial"/>
          <w:sz w:val="28"/>
          <w:szCs w:val="28"/>
        </w:rPr>
      </w:pPr>
    </w:p>
    <w:p w14:paraId="22BC8A3E" w14:textId="77777777" w:rsidR="00372219" w:rsidRPr="00AA7C5A" w:rsidRDefault="00372219" w:rsidP="006B50C7">
      <w:pPr>
        <w:spacing w:before="120" w:after="120" w:line="360" w:lineRule="auto"/>
        <w:rPr>
          <w:rFonts w:ascii="Arial" w:hAnsi="Arial" w:cs="Arial"/>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2884"/>
        <w:gridCol w:w="2884"/>
        <w:gridCol w:w="3231"/>
        <w:gridCol w:w="3201"/>
      </w:tblGrid>
      <w:tr w:rsidR="007E74F1" w:rsidRPr="006B50C7" w14:paraId="098DE8DD" w14:textId="77777777" w:rsidTr="0080271B">
        <w:trPr>
          <w:cantSplit/>
          <w:trHeight w:val="690"/>
        </w:trPr>
        <w:tc>
          <w:tcPr>
            <w:tcW w:w="1973" w:type="pct"/>
            <w:gridSpan w:val="2"/>
          </w:tcPr>
          <w:p w14:paraId="1D394E32" w14:textId="77777777" w:rsidR="007E74F1" w:rsidRDefault="007E74F1" w:rsidP="006B50C7">
            <w:pPr>
              <w:spacing w:before="120" w:after="120" w:line="360" w:lineRule="auto"/>
              <w:rPr>
                <w:rFonts w:ascii="Arial" w:hAnsi="Arial" w:cs="Arial"/>
                <w:sz w:val="22"/>
                <w:szCs w:val="22"/>
              </w:rPr>
            </w:pPr>
            <w:r w:rsidRPr="006B50C7">
              <w:rPr>
                <w:rFonts w:ascii="Arial" w:hAnsi="Arial" w:cs="Arial"/>
                <w:b/>
                <w:bCs/>
                <w:sz w:val="22"/>
                <w:szCs w:val="22"/>
              </w:rPr>
              <w:t>Risk Area</w:t>
            </w:r>
            <w:r w:rsidR="0007036D">
              <w:rPr>
                <w:rFonts w:ascii="Arial" w:hAnsi="Arial" w:cs="Arial"/>
                <w:b/>
                <w:bCs/>
                <w:sz w:val="22"/>
                <w:szCs w:val="22"/>
              </w:rPr>
              <w:t xml:space="preserve"> </w:t>
            </w:r>
            <w:r w:rsidR="0007036D">
              <w:rPr>
                <w:rFonts w:ascii="Arial" w:hAnsi="Arial" w:cs="Arial"/>
                <w:sz w:val="22"/>
                <w:szCs w:val="22"/>
              </w:rPr>
              <w:t xml:space="preserve">Radcliffe on </w:t>
            </w:r>
            <w:r w:rsidR="003253C4">
              <w:rPr>
                <w:rFonts w:ascii="Arial" w:hAnsi="Arial" w:cs="Arial"/>
                <w:sz w:val="22"/>
                <w:szCs w:val="22"/>
              </w:rPr>
              <w:t xml:space="preserve">Trent Pre-School Playgroup 72m </w:t>
            </w:r>
            <w:proofErr w:type="spellStart"/>
            <w:r w:rsidR="003253C4">
              <w:rPr>
                <w:rFonts w:ascii="Arial" w:hAnsi="Arial" w:cs="Arial"/>
                <w:sz w:val="22"/>
                <w:szCs w:val="22"/>
              </w:rPr>
              <w:t>sq</w:t>
            </w:r>
            <w:proofErr w:type="spellEnd"/>
          </w:p>
          <w:p w14:paraId="4F43C4E1" w14:textId="0EAFC083" w:rsidR="003253C4" w:rsidRPr="0007036D" w:rsidRDefault="003253C4" w:rsidP="006B50C7">
            <w:pPr>
              <w:spacing w:before="120" w:after="120" w:line="360" w:lineRule="auto"/>
              <w:rPr>
                <w:rFonts w:ascii="Arial" w:hAnsi="Arial" w:cs="Arial"/>
              </w:rPr>
            </w:pPr>
            <w:r>
              <w:rPr>
                <w:rFonts w:ascii="Arial" w:hAnsi="Arial" w:cs="Arial"/>
              </w:rPr>
              <w:t>Portakabin constructed with steel outer wall, steel roof and galvanised steel floor frame</w:t>
            </w:r>
          </w:p>
        </w:tc>
        <w:tc>
          <w:tcPr>
            <w:tcW w:w="1987" w:type="pct"/>
            <w:gridSpan w:val="2"/>
          </w:tcPr>
          <w:p w14:paraId="75E4D6F5" w14:textId="2CFA6396" w:rsidR="007E74F1" w:rsidRPr="003253C4" w:rsidRDefault="007E74F1" w:rsidP="006B50C7">
            <w:pPr>
              <w:spacing w:before="120" w:after="120" w:line="360" w:lineRule="auto"/>
              <w:rPr>
                <w:rFonts w:ascii="Arial" w:hAnsi="Arial" w:cs="Arial"/>
              </w:rPr>
            </w:pPr>
            <w:r w:rsidRPr="006B50C7">
              <w:rPr>
                <w:rFonts w:ascii="Arial" w:hAnsi="Arial" w:cs="Arial"/>
                <w:b/>
                <w:bCs/>
                <w:sz w:val="22"/>
                <w:szCs w:val="22"/>
              </w:rPr>
              <w:t>Carried out by</w:t>
            </w:r>
            <w:r w:rsidR="003253C4">
              <w:rPr>
                <w:rFonts w:ascii="Arial" w:hAnsi="Arial" w:cs="Arial"/>
                <w:b/>
                <w:bCs/>
                <w:sz w:val="22"/>
                <w:szCs w:val="22"/>
              </w:rPr>
              <w:t xml:space="preserve"> </w:t>
            </w:r>
            <w:r w:rsidR="003253C4">
              <w:rPr>
                <w:rFonts w:ascii="Arial" w:hAnsi="Arial" w:cs="Arial"/>
                <w:sz w:val="22"/>
                <w:szCs w:val="22"/>
              </w:rPr>
              <w:t>Emily Hudson</w:t>
            </w:r>
          </w:p>
        </w:tc>
        <w:tc>
          <w:tcPr>
            <w:tcW w:w="1040" w:type="pct"/>
          </w:tcPr>
          <w:p w14:paraId="6717726F" w14:textId="0DCB2272" w:rsidR="007E74F1" w:rsidRPr="003253C4" w:rsidRDefault="007E74F1" w:rsidP="006B50C7">
            <w:pPr>
              <w:spacing w:before="120" w:after="120" w:line="360" w:lineRule="auto"/>
              <w:rPr>
                <w:rFonts w:ascii="Arial" w:hAnsi="Arial" w:cs="Arial"/>
              </w:rPr>
            </w:pPr>
            <w:r w:rsidRPr="006B50C7">
              <w:rPr>
                <w:rFonts w:ascii="Arial" w:hAnsi="Arial" w:cs="Arial"/>
                <w:b/>
                <w:bCs/>
                <w:sz w:val="22"/>
                <w:szCs w:val="22"/>
              </w:rPr>
              <w:t>Date</w:t>
            </w:r>
            <w:r w:rsidR="003253C4">
              <w:rPr>
                <w:rFonts w:ascii="Arial" w:hAnsi="Arial" w:cs="Arial"/>
                <w:b/>
                <w:bCs/>
                <w:sz w:val="22"/>
                <w:szCs w:val="22"/>
              </w:rPr>
              <w:t xml:space="preserve"> </w:t>
            </w:r>
            <w:r w:rsidR="0052173D" w:rsidRPr="0052173D">
              <w:rPr>
                <w:rFonts w:ascii="Arial" w:hAnsi="Arial" w:cs="Arial"/>
                <w:sz w:val="22"/>
                <w:szCs w:val="22"/>
              </w:rPr>
              <w:t>25/9/25</w:t>
            </w:r>
          </w:p>
        </w:tc>
      </w:tr>
      <w:tr w:rsidR="007E74F1" w:rsidRPr="00AA7C5A" w14:paraId="3ED387F3" w14:textId="77777777" w:rsidTr="0080271B">
        <w:trPr>
          <w:trHeight w:val="690"/>
        </w:trPr>
        <w:tc>
          <w:tcPr>
            <w:tcW w:w="1036" w:type="pct"/>
          </w:tcPr>
          <w:p w14:paraId="242B2647" w14:textId="77777777" w:rsidR="007E74F1" w:rsidRPr="00AA7C5A" w:rsidRDefault="007E74F1" w:rsidP="006B50C7">
            <w:pPr>
              <w:spacing w:before="120" w:after="120" w:line="360" w:lineRule="auto"/>
              <w:rPr>
                <w:rFonts w:ascii="Arial" w:hAnsi="Arial" w:cs="Arial"/>
                <w:b/>
                <w:bCs/>
              </w:rPr>
            </w:pPr>
            <w:r w:rsidRPr="00AA7C5A">
              <w:rPr>
                <w:rFonts w:ascii="Arial" w:hAnsi="Arial" w:cs="Arial"/>
                <w:b/>
                <w:bCs/>
                <w:sz w:val="22"/>
                <w:szCs w:val="22"/>
              </w:rPr>
              <w:t>Fire Hazards:</w:t>
            </w:r>
          </w:p>
          <w:p w14:paraId="3DA66645" w14:textId="53A31D92" w:rsidR="007E74F1" w:rsidRPr="00AA7C5A" w:rsidRDefault="00AA7C5A" w:rsidP="006B50C7">
            <w:pPr>
              <w:spacing w:before="120" w:after="120" w:line="360" w:lineRule="auto"/>
              <w:rPr>
                <w:rFonts w:ascii="Arial" w:hAnsi="Arial" w:cs="Arial"/>
              </w:rPr>
            </w:pPr>
            <w:r w:rsidRPr="00AA7C5A">
              <w:rPr>
                <w:rFonts w:ascii="Arial" w:hAnsi="Arial" w:cs="Arial"/>
                <w:sz w:val="22"/>
                <w:szCs w:val="22"/>
              </w:rPr>
              <w:t xml:space="preserve">Examples: </w:t>
            </w:r>
            <w:r w:rsidR="006B50C7" w:rsidRPr="00AA7C5A">
              <w:rPr>
                <w:rFonts w:ascii="Arial" w:hAnsi="Arial" w:cs="Arial"/>
                <w:sz w:val="22"/>
                <w:szCs w:val="22"/>
              </w:rPr>
              <w:t>I</w:t>
            </w:r>
            <w:r w:rsidR="007E74F1" w:rsidRPr="00AA7C5A">
              <w:rPr>
                <w:rFonts w:ascii="Arial" w:hAnsi="Arial" w:cs="Arial"/>
                <w:sz w:val="22"/>
                <w:szCs w:val="22"/>
              </w:rPr>
              <w:t>gnition</w:t>
            </w:r>
            <w:r w:rsidR="006B50C7" w:rsidRPr="00AA7C5A">
              <w:rPr>
                <w:rFonts w:ascii="Arial" w:hAnsi="Arial" w:cs="Arial"/>
                <w:sz w:val="22"/>
                <w:szCs w:val="22"/>
              </w:rPr>
              <w:t xml:space="preserve">; </w:t>
            </w:r>
            <w:r w:rsidR="007E74F1" w:rsidRPr="00AA7C5A">
              <w:rPr>
                <w:rFonts w:ascii="Arial" w:hAnsi="Arial" w:cs="Arial"/>
                <w:sz w:val="22"/>
                <w:szCs w:val="22"/>
              </w:rPr>
              <w:t>fuel</w:t>
            </w:r>
            <w:r w:rsidR="006B50C7" w:rsidRPr="00AA7C5A">
              <w:rPr>
                <w:rFonts w:ascii="Arial" w:hAnsi="Arial" w:cs="Arial"/>
                <w:sz w:val="22"/>
                <w:szCs w:val="22"/>
              </w:rPr>
              <w:t xml:space="preserve">; </w:t>
            </w:r>
            <w:r w:rsidR="007E74F1" w:rsidRPr="00AA7C5A">
              <w:rPr>
                <w:rFonts w:ascii="Arial" w:hAnsi="Arial" w:cs="Arial"/>
                <w:sz w:val="22"/>
                <w:szCs w:val="22"/>
              </w:rPr>
              <w:t>oxygen</w:t>
            </w:r>
          </w:p>
        </w:tc>
        <w:tc>
          <w:tcPr>
            <w:tcW w:w="937" w:type="pct"/>
          </w:tcPr>
          <w:p w14:paraId="33AE4A85" w14:textId="77777777" w:rsidR="007E74F1" w:rsidRPr="00AA7C5A" w:rsidRDefault="007E74F1" w:rsidP="006B50C7">
            <w:pPr>
              <w:spacing w:before="120" w:after="120" w:line="360" w:lineRule="auto"/>
              <w:rPr>
                <w:rFonts w:ascii="Arial" w:hAnsi="Arial" w:cs="Arial"/>
                <w:b/>
                <w:bCs/>
              </w:rPr>
            </w:pPr>
            <w:r w:rsidRPr="00AA7C5A">
              <w:rPr>
                <w:rFonts w:ascii="Arial" w:hAnsi="Arial" w:cs="Arial"/>
                <w:b/>
                <w:bCs/>
                <w:sz w:val="22"/>
                <w:szCs w:val="22"/>
              </w:rPr>
              <w:t>Who is at risk</w:t>
            </w:r>
          </w:p>
          <w:p w14:paraId="406DA7E8" w14:textId="584D6722" w:rsidR="007E74F1" w:rsidRPr="00AA7C5A" w:rsidRDefault="00AA7C5A" w:rsidP="006B50C7">
            <w:pPr>
              <w:spacing w:before="120" w:after="120" w:line="360" w:lineRule="auto"/>
              <w:rPr>
                <w:rFonts w:ascii="Arial" w:hAnsi="Arial" w:cs="Arial"/>
              </w:rPr>
            </w:pPr>
            <w:r>
              <w:rPr>
                <w:rFonts w:ascii="Arial" w:hAnsi="Arial" w:cs="Arial"/>
                <w:sz w:val="22"/>
                <w:szCs w:val="22"/>
              </w:rPr>
              <w:t>P</w:t>
            </w:r>
            <w:r w:rsidR="007E74F1" w:rsidRPr="00AA7C5A">
              <w:rPr>
                <w:rFonts w:ascii="Arial" w:hAnsi="Arial" w:cs="Arial"/>
                <w:sz w:val="22"/>
                <w:szCs w:val="22"/>
              </w:rPr>
              <w:t>eople on premises and those most vulnerable</w:t>
            </w:r>
          </w:p>
        </w:tc>
        <w:tc>
          <w:tcPr>
            <w:tcW w:w="937" w:type="pct"/>
          </w:tcPr>
          <w:p w14:paraId="49CF5615" w14:textId="77777777" w:rsidR="007E74F1" w:rsidRPr="00AA7C5A" w:rsidRDefault="007E74F1" w:rsidP="006B50C7">
            <w:pPr>
              <w:spacing w:before="120" w:after="120" w:line="360" w:lineRule="auto"/>
              <w:rPr>
                <w:rFonts w:ascii="Arial" w:hAnsi="Arial" w:cs="Arial"/>
                <w:b/>
                <w:bCs/>
              </w:rPr>
            </w:pPr>
            <w:r w:rsidRPr="00AA7C5A">
              <w:rPr>
                <w:rFonts w:ascii="Arial" w:hAnsi="Arial" w:cs="Arial"/>
                <w:b/>
                <w:bCs/>
                <w:sz w:val="22"/>
                <w:szCs w:val="22"/>
              </w:rPr>
              <w:t>Level of risk</w:t>
            </w:r>
          </w:p>
          <w:p w14:paraId="32264590" w14:textId="77777777" w:rsidR="007E74F1" w:rsidRPr="00AA7C5A" w:rsidRDefault="007E74F1" w:rsidP="006B50C7">
            <w:pPr>
              <w:spacing w:before="120" w:after="120" w:line="360" w:lineRule="auto"/>
              <w:rPr>
                <w:rFonts w:ascii="Arial" w:hAnsi="Arial" w:cs="Arial"/>
              </w:rPr>
            </w:pPr>
            <w:r w:rsidRPr="00AA7C5A">
              <w:rPr>
                <w:rFonts w:ascii="Arial" w:hAnsi="Arial" w:cs="Arial"/>
                <w:sz w:val="22"/>
                <w:szCs w:val="22"/>
              </w:rPr>
              <w:t>of fire occurring and the risk to people</w:t>
            </w:r>
          </w:p>
        </w:tc>
        <w:tc>
          <w:tcPr>
            <w:tcW w:w="1050" w:type="pct"/>
          </w:tcPr>
          <w:p w14:paraId="0147684D" w14:textId="77777777" w:rsidR="007E74F1" w:rsidRPr="00AA7C5A" w:rsidRDefault="007E74F1" w:rsidP="006B50C7">
            <w:pPr>
              <w:spacing w:before="120" w:after="120" w:line="360" w:lineRule="auto"/>
              <w:rPr>
                <w:rFonts w:ascii="Arial" w:hAnsi="Arial" w:cs="Arial"/>
                <w:b/>
                <w:bCs/>
              </w:rPr>
            </w:pPr>
            <w:r w:rsidRPr="00AA7C5A">
              <w:rPr>
                <w:rFonts w:ascii="Arial" w:hAnsi="Arial" w:cs="Arial"/>
                <w:b/>
                <w:bCs/>
                <w:sz w:val="22"/>
                <w:szCs w:val="22"/>
              </w:rPr>
              <w:t>Control measure</w:t>
            </w:r>
          </w:p>
          <w:p w14:paraId="5F0C04D8" w14:textId="030FFA83" w:rsidR="007E74F1" w:rsidRPr="00AA7C5A" w:rsidRDefault="00AA7C5A" w:rsidP="00AA7C5A">
            <w:pPr>
              <w:spacing w:before="120" w:after="120" w:line="360" w:lineRule="auto"/>
              <w:rPr>
                <w:rFonts w:ascii="Arial" w:hAnsi="Arial" w:cs="Arial"/>
              </w:rPr>
            </w:pPr>
            <w:r>
              <w:rPr>
                <w:rFonts w:ascii="Arial" w:hAnsi="Arial" w:cs="Arial"/>
                <w:sz w:val="22"/>
                <w:szCs w:val="22"/>
              </w:rPr>
              <w:t>R</w:t>
            </w:r>
            <w:r w:rsidR="007E74F1" w:rsidRPr="00AA7C5A">
              <w:rPr>
                <w:rFonts w:ascii="Arial" w:hAnsi="Arial" w:cs="Arial"/>
                <w:sz w:val="22"/>
                <w:szCs w:val="22"/>
              </w:rPr>
              <w:t>emove and reduce hazards that may cause fire</w:t>
            </w:r>
            <w:r>
              <w:rPr>
                <w:rFonts w:ascii="Arial" w:hAnsi="Arial" w:cs="Arial"/>
                <w:sz w:val="22"/>
                <w:szCs w:val="22"/>
              </w:rPr>
              <w:t>; R</w:t>
            </w:r>
            <w:r w:rsidR="007E74F1" w:rsidRPr="00AA7C5A">
              <w:rPr>
                <w:rFonts w:ascii="Arial" w:hAnsi="Arial" w:cs="Arial"/>
                <w:sz w:val="22"/>
                <w:szCs w:val="22"/>
              </w:rPr>
              <w:t>emove and reduce risks to people</w:t>
            </w:r>
          </w:p>
        </w:tc>
        <w:tc>
          <w:tcPr>
            <w:tcW w:w="1040" w:type="pct"/>
          </w:tcPr>
          <w:p w14:paraId="6B22AD04" w14:textId="77777777" w:rsidR="007E74F1" w:rsidRPr="00AA7C5A" w:rsidRDefault="007E74F1" w:rsidP="006B50C7">
            <w:pPr>
              <w:spacing w:before="120" w:after="120" w:line="360" w:lineRule="auto"/>
              <w:rPr>
                <w:rFonts w:ascii="Arial" w:hAnsi="Arial" w:cs="Arial"/>
                <w:b/>
                <w:bCs/>
              </w:rPr>
            </w:pPr>
            <w:r w:rsidRPr="00AA7C5A">
              <w:rPr>
                <w:rFonts w:ascii="Arial" w:hAnsi="Arial" w:cs="Arial"/>
                <w:b/>
                <w:bCs/>
                <w:sz w:val="22"/>
                <w:szCs w:val="22"/>
              </w:rPr>
              <w:t>Review</w:t>
            </w:r>
          </w:p>
          <w:p w14:paraId="2C54732E" w14:textId="7C3BC0D4" w:rsidR="007E74F1" w:rsidRPr="00AA7C5A" w:rsidRDefault="00AA7C5A" w:rsidP="006B50C7">
            <w:pPr>
              <w:spacing w:before="120" w:after="120" w:line="360" w:lineRule="auto"/>
              <w:rPr>
                <w:rFonts w:ascii="Arial" w:hAnsi="Arial" w:cs="Arial"/>
              </w:rPr>
            </w:pPr>
            <w:r>
              <w:rPr>
                <w:rFonts w:ascii="Arial" w:hAnsi="Arial" w:cs="Arial"/>
                <w:sz w:val="22"/>
                <w:szCs w:val="22"/>
              </w:rPr>
              <w:t>R</w:t>
            </w:r>
            <w:r w:rsidR="007E74F1" w:rsidRPr="00AA7C5A">
              <w:rPr>
                <w:rFonts w:ascii="Arial" w:hAnsi="Arial" w:cs="Arial"/>
                <w:sz w:val="22"/>
                <w:szCs w:val="22"/>
              </w:rPr>
              <w:t>ecord, plan, inform, instruct, train and review</w:t>
            </w:r>
          </w:p>
        </w:tc>
      </w:tr>
      <w:tr w:rsidR="00771FC1" w:rsidRPr="006B50C7" w14:paraId="111F1A84" w14:textId="77777777" w:rsidTr="0041684C">
        <w:trPr>
          <w:trHeight w:val="983"/>
        </w:trPr>
        <w:tc>
          <w:tcPr>
            <w:tcW w:w="1036" w:type="pct"/>
          </w:tcPr>
          <w:p w14:paraId="0690C532" w14:textId="53A5FDD4" w:rsidR="00771FC1" w:rsidRDefault="00771FC1" w:rsidP="006B50C7">
            <w:pPr>
              <w:spacing w:before="120" w:after="120" w:line="360" w:lineRule="auto"/>
              <w:rPr>
                <w:rFonts w:ascii="Arial" w:hAnsi="Arial" w:cs="Arial"/>
              </w:rPr>
            </w:pPr>
            <w:r>
              <w:rPr>
                <w:rFonts w:ascii="Arial" w:hAnsi="Arial" w:cs="Arial"/>
              </w:rPr>
              <w:t>General Fire Risks</w:t>
            </w:r>
          </w:p>
        </w:tc>
        <w:tc>
          <w:tcPr>
            <w:tcW w:w="937" w:type="pct"/>
          </w:tcPr>
          <w:p w14:paraId="46FAAB00" w14:textId="77777777" w:rsidR="00771FC1" w:rsidRDefault="00771FC1" w:rsidP="00771FC1">
            <w:pPr>
              <w:spacing w:before="120" w:after="120" w:line="360" w:lineRule="auto"/>
              <w:rPr>
                <w:rFonts w:ascii="Arial" w:hAnsi="Arial" w:cs="Arial"/>
              </w:rPr>
            </w:pPr>
            <w:r>
              <w:rPr>
                <w:rFonts w:ascii="Arial" w:hAnsi="Arial" w:cs="Arial"/>
              </w:rPr>
              <w:t>14 staff (typically 2-6 on duty)</w:t>
            </w:r>
          </w:p>
          <w:p w14:paraId="197EEDC1" w14:textId="77777777" w:rsidR="00771FC1" w:rsidRDefault="00771FC1" w:rsidP="00771FC1">
            <w:pPr>
              <w:spacing w:before="120" w:after="120" w:line="360" w:lineRule="auto"/>
              <w:rPr>
                <w:rFonts w:ascii="Arial" w:hAnsi="Arial" w:cs="Arial"/>
              </w:rPr>
            </w:pPr>
            <w:r>
              <w:rPr>
                <w:rFonts w:ascii="Arial" w:hAnsi="Arial" w:cs="Arial"/>
              </w:rPr>
              <w:t>Up to 40 children (typically 15-30)</w:t>
            </w:r>
          </w:p>
          <w:p w14:paraId="7AE9BFCA" w14:textId="3573B4EB" w:rsidR="00771FC1" w:rsidRDefault="00771FC1" w:rsidP="00771FC1">
            <w:pPr>
              <w:spacing w:before="120" w:after="120" w:line="360" w:lineRule="auto"/>
              <w:rPr>
                <w:rFonts w:ascii="Arial" w:hAnsi="Arial" w:cs="Arial"/>
              </w:rPr>
            </w:pPr>
            <w:r>
              <w:rPr>
                <w:rFonts w:ascii="Arial" w:hAnsi="Arial" w:cs="Arial"/>
              </w:rPr>
              <w:t>1 child with SEND, with potential to increase in future. PEEP complete.</w:t>
            </w:r>
          </w:p>
        </w:tc>
        <w:tc>
          <w:tcPr>
            <w:tcW w:w="937" w:type="pct"/>
          </w:tcPr>
          <w:p w14:paraId="746FA429" w14:textId="16B1FDC9" w:rsidR="00771FC1" w:rsidRDefault="00C91BAB" w:rsidP="006B50C7">
            <w:pPr>
              <w:spacing w:before="120" w:after="120" w:line="360" w:lineRule="auto"/>
              <w:rPr>
                <w:rFonts w:ascii="Arial" w:hAnsi="Arial" w:cs="Arial"/>
              </w:rPr>
            </w:pPr>
            <w:r>
              <w:rPr>
                <w:rFonts w:ascii="Arial" w:hAnsi="Arial" w:cs="Arial"/>
              </w:rPr>
              <w:t>Low</w:t>
            </w:r>
            <w:r w:rsidR="00175316">
              <w:rPr>
                <w:rFonts w:ascii="Arial" w:hAnsi="Arial" w:cs="Arial"/>
              </w:rPr>
              <w:t>/Medium</w:t>
            </w:r>
            <w:r>
              <w:rPr>
                <w:rFonts w:ascii="Arial" w:hAnsi="Arial" w:cs="Arial"/>
              </w:rPr>
              <w:t xml:space="preserve"> - </w:t>
            </w:r>
            <w:r w:rsidR="00335713">
              <w:rPr>
                <w:rFonts w:ascii="Arial" w:hAnsi="Arial" w:cs="Arial"/>
              </w:rPr>
              <w:t>Outbreak of fire could result in injury of one or more occupants.</w:t>
            </w:r>
          </w:p>
        </w:tc>
        <w:tc>
          <w:tcPr>
            <w:tcW w:w="1050" w:type="pct"/>
          </w:tcPr>
          <w:p w14:paraId="64C3A8C6" w14:textId="77777777" w:rsidR="00771FC1" w:rsidRDefault="00C91BAB" w:rsidP="006B50C7">
            <w:pPr>
              <w:spacing w:before="120" w:after="120" w:line="360" w:lineRule="auto"/>
              <w:rPr>
                <w:rFonts w:ascii="Arial" w:hAnsi="Arial" w:cs="Arial"/>
              </w:rPr>
            </w:pPr>
            <w:r>
              <w:rPr>
                <w:rFonts w:ascii="Arial" w:hAnsi="Arial" w:cs="Arial"/>
              </w:rPr>
              <w:t>Emergency lighting, fire detection and alarm systems for buildings – tested weekly and tests recorded.</w:t>
            </w:r>
          </w:p>
          <w:p w14:paraId="79F9BBCB" w14:textId="43D449F4" w:rsidR="00C91BAB" w:rsidRDefault="00C91BAB" w:rsidP="006B50C7">
            <w:pPr>
              <w:spacing w:before="120" w:after="120" w:line="360" w:lineRule="auto"/>
              <w:rPr>
                <w:rFonts w:ascii="Arial" w:hAnsi="Arial" w:cs="Arial"/>
              </w:rPr>
            </w:pPr>
            <w:r>
              <w:rPr>
                <w:rFonts w:ascii="Arial" w:hAnsi="Arial" w:cs="Arial"/>
              </w:rPr>
              <w:t xml:space="preserve">Fire extinguishers in </w:t>
            </w:r>
            <w:r w:rsidR="0092404C">
              <w:rPr>
                <w:rFonts w:ascii="Arial" w:hAnsi="Arial" w:cs="Arial"/>
              </w:rPr>
              <w:t>main office</w:t>
            </w:r>
            <w:r>
              <w:rPr>
                <w:rFonts w:ascii="Arial" w:hAnsi="Arial" w:cs="Arial"/>
              </w:rPr>
              <w:t xml:space="preserve">. Checked </w:t>
            </w:r>
            <w:r w:rsidR="0092404C">
              <w:rPr>
                <w:rFonts w:ascii="Arial" w:hAnsi="Arial" w:cs="Arial"/>
              </w:rPr>
              <w:t xml:space="preserve">and maintained </w:t>
            </w:r>
            <w:r>
              <w:rPr>
                <w:rFonts w:ascii="Arial" w:hAnsi="Arial" w:cs="Arial"/>
              </w:rPr>
              <w:t>annually.</w:t>
            </w:r>
            <w:r w:rsidR="0092404C">
              <w:rPr>
                <w:rFonts w:ascii="Arial" w:hAnsi="Arial" w:cs="Arial"/>
              </w:rPr>
              <w:t xml:space="preserve"> When seals or pins are missing, these are reported and </w:t>
            </w:r>
            <w:r w:rsidR="0092404C">
              <w:rPr>
                <w:rFonts w:ascii="Arial" w:hAnsi="Arial" w:cs="Arial"/>
              </w:rPr>
              <w:lastRenderedPageBreak/>
              <w:t>serviced by a competent fire extinguisher engineer.</w:t>
            </w:r>
          </w:p>
        </w:tc>
        <w:tc>
          <w:tcPr>
            <w:tcW w:w="1040" w:type="pct"/>
          </w:tcPr>
          <w:p w14:paraId="7CA6412B" w14:textId="15C7BA9B" w:rsidR="00771FC1" w:rsidRDefault="0080271B" w:rsidP="006B50C7">
            <w:pPr>
              <w:spacing w:before="120" w:after="120" w:line="360" w:lineRule="auto"/>
              <w:rPr>
                <w:rFonts w:ascii="Arial" w:hAnsi="Arial" w:cs="Arial"/>
              </w:rPr>
            </w:pPr>
            <w:r>
              <w:rPr>
                <w:rFonts w:ascii="Arial" w:hAnsi="Arial" w:cs="Arial"/>
              </w:rPr>
              <w:lastRenderedPageBreak/>
              <w:t>Equipment will continue to be checked, as per main policy 2.1.</w:t>
            </w:r>
          </w:p>
        </w:tc>
      </w:tr>
      <w:tr w:rsidR="007E74F1" w:rsidRPr="006B50C7" w14:paraId="4D8E742C" w14:textId="77777777" w:rsidTr="0080271B">
        <w:trPr>
          <w:trHeight w:val="1418"/>
        </w:trPr>
        <w:tc>
          <w:tcPr>
            <w:tcW w:w="1036" w:type="pct"/>
          </w:tcPr>
          <w:p w14:paraId="54133FC1" w14:textId="0A036436" w:rsidR="007E74F1" w:rsidRPr="006B50C7" w:rsidRDefault="0052173D" w:rsidP="006B50C7">
            <w:pPr>
              <w:spacing w:before="120" w:after="120" w:line="360" w:lineRule="auto"/>
              <w:rPr>
                <w:rFonts w:ascii="Arial" w:hAnsi="Arial" w:cs="Arial"/>
              </w:rPr>
            </w:pPr>
            <w:r>
              <w:rPr>
                <w:rFonts w:ascii="Arial" w:hAnsi="Arial" w:cs="Arial"/>
              </w:rPr>
              <w:t>Electrical equipment and sockets</w:t>
            </w:r>
          </w:p>
        </w:tc>
        <w:tc>
          <w:tcPr>
            <w:tcW w:w="937" w:type="pct"/>
          </w:tcPr>
          <w:p w14:paraId="0181BE16" w14:textId="179FD477" w:rsidR="00EA0256" w:rsidRPr="006B50C7" w:rsidRDefault="00771FC1" w:rsidP="006B50C7">
            <w:pPr>
              <w:spacing w:before="120" w:after="120" w:line="360" w:lineRule="auto"/>
              <w:rPr>
                <w:rFonts w:ascii="Arial" w:hAnsi="Arial" w:cs="Arial"/>
              </w:rPr>
            </w:pPr>
            <w:r>
              <w:rPr>
                <w:rFonts w:ascii="Arial" w:hAnsi="Arial" w:cs="Arial"/>
              </w:rPr>
              <w:t>As above.</w:t>
            </w:r>
            <w:r w:rsidR="008C68A2">
              <w:rPr>
                <w:rFonts w:ascii="Arial" w:hAnsi="Arial" w:cs="Arial"/>
              </w:rPr>
              <w:t xml:space="preserve"> </w:t>
            </w:r>
          </w:p>
        </w:tc>
        <w:tc>
          <w:tcPr>
            <w:tcW w:w="937" w:type="pct"/>
          </w:tcPr>
          <w:p w14:paraId="696605D7" w14:textId="791B88E4" w:rsidR="003E19C5" w:rsidRPr="006B50C7" w:rsidRDefault="003E19C5" w:rsidP="006B50C7">
            <w:pPr>
              <w:spacing w:before="120" w:after="120" w:line="360" w:lineRule="auto"/>
              <w:rPr>
                <w:rFonts w:ascii="Arial" w:hAnsi="Arial" w:cs="Arial"/>
              </w:rPr>
            </w:pPr>
            <w:r>
              <w:rPr>
                <w:rFonts w:ascii="Arial" w:hAnsi="Arial" w:cs="Arial"/>
              </w:rPr>
              <w:t>Low</w:t>
            </w:r>
            <w:r w:rsidR="00FF61DB">
              <w:rPr>
                <w:rFonts w:ascii="Arial" w:hAnsi="Arial" w:cs="Arial"/>
              </w:rPr>
              <w:t xml:space="preserve"> – Normal </w:t>
            </w:r>
            <w:r w:rsidR="00B46808">
              <w:rPr>
                <w:rFonts w:ascii="Arial" w:hAnsi="Arial" w:cs="Arial"/>
              </w:rPr>
              <w:t xml:space="preserve">fire hazards for this type of occupancy, subject to appropriate controls. </w:t>
            </w:r>
          </w:p>
        </w:tc>
        <w:tc>
          <w:tcPr>
            <w:tcW w:w="1050" w:type="pct"/>
          </w:tcPr>
          <w:p w14:paraId="0DE286BA" w14:textId="77777777" w:rsidR="007E74F1" w:rsidRDefault="009A07BD" w:rsidP="006B50C7">
            <w:pPr>
              <w:spacing w:before="120" w:after="120" w:line="360" w:lineRule="auto"/>
              <w:rPr>
                <w:rFonts w:ascii="Arial" w:hAnsi="Arial" w:cs="Arial"/>
              </w:rPr>
            </w:pPr>
            <w:r>
              <w:rPr>
                <w:rFonts w:ascii="Arial" w:hAnsi="Arial" w:cs="Arial"/>
              </w:rPr>
              <w:t>Socket covers in use.</w:t>
            </w:r>
          </w:p>
          <w:p w14:paraId="03E48465" w14:textId="77777777" w:rsidR="009A07BD" w:rsidRDefault="009A07BD" w:rsidP="006B50C7">
            <w:pPr>
              <w:spacing w:before="120" w:after="120" w:line="360" w:lineRule="auto"/>
              <w:rPr>
                <w:rFonts w:ascii="Arial" w:hAnsi="Arial" w:cs="Arial"/>
              </w:rPr>
            </w:pPr>
            <w:r>
              <w:rPr>
                <w:rFonts w:ascii="Arial" w:hAnsi="Arial" w:cs="Arial"/>
              </w:rPr>
              <w:t>Electrical equipment checked and audited once a year by an approved electrical contractor. This is then certified.</w:t>
            </w:r>
          </w:p>
          <w:p w14:paraId="09FAFDA0" w14:textId="70EA2987" w:rsidR="009A07BD" w:rsidRPr="006B50C7" w:rsidRDefault="009A07BD" w:rsidP="006B50C7">
            <w:pPr>
              <w:spacing w:before="120" w:after="120" w:line="360" w:lineRule="auto"/>
              <w:rPr>
                <w:rFonts w:ascii="Arial" w:hAnsi="Arial" w:cs="Arial"/>
              </w:rPr>
            </w:pPr>
          </w:p>
        </w:tc>
        <w:tc>
          <w:tcPr>
            <w:tcW w:w="1040" w:type="pct"/>
          </w:tcPr>
          <w:p w14:paraId="7CE08D02" w14:textId="55550F71" w:rsidR="007E74F1" w:rsidRPr="006B50C7" w:rsidRDefault="00D350B5" w:rsidP="006B50C7">
            <w:pPr>
              <w:spacing w:before="120" w:after="120" w:line="360" w:lineRule="auto"/>
              <w:rPr>
                <w:rFonts w:ascii="Arial" w:hAnsi="Arial" w:cs="Arial"/>
              </w:rPr>
            </w:pPr>
            <w:r>
              <w:rPr>
                <w:rFonts w:ascii="Arial" w:hAnsi="Arial" w:cs="Arial"/>
              </w:rPr>
              <w:t>Equipment will continue to be checked annually. Fixed wiring will be tested at least every 5 years.</w:t>
            </w:r>
            <w:r w:rsidR="00134BDA">
              <w:rPr>
                <w:rFonts w:ascii="Arial" w:hAnsi="Arial" w:cs="Arial"/>
              </w:rPr>
              <w:t xml:space="preserve"> If any damage or faults are found, record in Repairs book, remove them from use or isolate. </w:t>
            </w:r>
            <w:r w:rsidR="00070DA6">
              <w:rPr>
                <w:rFonts w:ascii="Arial" w:hAnsi="Arial" w:cs="Arial"/>
              </w:rPr>
              <w:t>Have items repaired or replaced by a competent technician. Do not use damaged or faulty items in any part of the building. Do not overload sockets and ensure correct fuse ratings fitted.</w:t>
            </w:r>
          </w:p>
        </w:tc>
      </w:tr>
      <w:tr w:rsidR="007E74F1" w:rsidRPr="006B50C7" w14:paraId="5BAB27FD" w14:textId="77777777" w:rsidTr="0080271B">
        <w:trPr>
          <w:trHeight w:val="1418"/>
        </w:trPr>
        <w:tc>
          <w:tcPr>
            <w:tcW w:w="1036" w:type="pct"/>
          </w:tcPr>
          <w:p w14:paraId="6D0B8BEE" w14:textId="4C1A32A4" w:rsidR="007E74F1" w:rsidRPr="006B50C7" w:rsidRDefault="0080271B" w:rsidP="006B50C7">
            <w:pPr>
              <w:spacing w:before="120" w:after="120" w:line="360" w:lineRule="auto"/>
              <w:rPr>
                <w:rFonts w:ascii="Arial" w:hAnsi="Arial" w:cs="Arial"/>
              </w:rPr>
            </w:pPr>
            <w:r>
              <w:rPr>
                <w:rFonts w:ascii="Arial" w:hAnsi="Arial" w:cs="Arial"/>
              </w:rPr>
              <w:t>Wheelie Bins</w:t>
            </w:r>
          </w:p>
        </w:tc>
        <w:tc>
          <w:tcPr>
            <w:tcW w:w="937" w:type="pct"/>
          </w:tcPr>
          <w:p w14:paraId="6F042265" w14:textId="46EA3A7D" w:rsidR="007E74F1" w:rsidRPr="006B50C7" w:rsidRDefault="0080271B" w:rsidP="006B50C7">
            <w:pPr>
              <w:spacing w:before="120" w:after="120" w:line="360" w:lineRule="auto"/>
              <w:rPr>
                <w:rFonts w:ascii="Arial" w:hAnsi="Arial" w:cs="Arial"/>
              </w:rPr>
            </w:pPr>
            <w:r>
              <w:rPr>
                <w:rFonts w:ascii="Arial" w:hAnsi="Arial" w:cs="Arial"/>
              </w:rPr>
              <w:t>As above</w:t>
            </w:r>
          </w:p>
        </w:tc>
        <w:tc>
          <w:tcPr>
            <w:tcW w:w="937" w:type="pct"/>
          </w:tcPr>
          <w:p w14:paraId="0CA85D21" w14:textId="00BE00D0" w:rsidR="007E74F1" w:rsidRPr="006B50C7" w:rsidRDefault="003603CA" w:rsidP="006B50C7">
            <w:pPr>
              <w:spacing w:before="120" w:after="120" w:line="360" w:lineRule="auto"/>
              <w:rPr>
                <w:rFonts w:ascii="Arial" w:hAnsi="Arial" w:cs="Arial"/>
              </w:rPr>
            </w:pPr>
            <w:r>
              <w:rPr>
                <w:rFonts w:ascii="Arial" w:hAnsi="Arial" w:cs="Arial"/>
              </w:rPr>
              <w:t>Low – Bins kept outside of premises gates. Outbreak of fire unlikely to result in injury of any occupant.</w:t>
            </w:r>
          </w:p>
        </w:tc>
        <w:tc>
          <w:tcPr>
            <w:tcW w:w="1050" w:type="pct"/>
          </w:tcPr>
          <w:p w14:paraId="320965C6" w14:textId="4DE19788" w:rsidR="007E74F1" w:rsidRPr="006B50C7" w:rsidRDefault="003603CA" w:rsidP="006B50C7">
            <w:pPr>
              <w:spacing w:before="120" w:after="120" w:line="360" w:lineRule="auto"/>
              <w:rPr>
                <w:rFonts w:ascii="Arial" w:hAnsi="Arial" w:cs="Arial"/>
              </w:rPr>
            </w:pPr>
            <w:r>
              <w:rPr>
                <w:rFonts w:ascii="Arial" w:hAnsi="Arial" w:cs="Arial"/>
              </w:rPr>
              <w:t xml:space="preserve">These are emptied weekly by the council so build up of materials is not extreme. </w:t>
            </w:r>
            <w:r w:rsidR="009223D0">
              <w:rPr>
                <w:rFonts w:ascii="Arial" w:hAnsi="Arial" w:cs="Arial"/>
              </w:rPr>
              <w:t xml:space="preserve">They are stored away from the building, the other side </w:t>
            </w:r>
            <w:r w:rsidR="009223D0">
              <w:rPr>
                <w:rFonts w:ascii="Arial" w:hAnsi="Arial" w:cs="Arial"/>
              </w:rPr>
              <w:lastRenderedPageBreak/>
              <w:t>of our gate. Indoor waste is moved to these daily.</w:t>
            </w:r>
          </w:p>
        </w:tc>
        <w:tc>
          <w:tcPr>
            <w:tcW w:w="1040" w:type="pct"/>
          </w:tcPr>
          <w:p w14:paraId="2D922BE8" w14:textId="3748F4AB" w:rsidR="007E74F1" w:rsidRPr="006B50C7" w:rsidRDefault="007C0BF4" w:rsidP="006B50C7">
            <w:pPr>
              <w:spacing w:before="120" w:after="120" w:line="360" w:lineRule="auto"/>
              <w:rPr>
                <w:rFonts w:ascii="Arial" w:hAnsi="Arial" w:cs="Arial"/>
              </w:rPr>
            </w:pPr>
            <w:r>
              <w:rPr>
                <w:rFonts w:ascii="Arial" w:hAnsi="Arial" w:cs="Arial"/>
              </w:rPr>
              <w:lastRenderedPageBreak/>
              <w:t xml:space="preserve">Where bins are not emptied, report straight to Council on 0115 </w:t>
            </w:r>
            <w:r w:rsidR="00527A92">
              <w:rPr>
                <w:rFonts w:ascii="Arial" w:hAnsi="Arial" w:cs="Arial"/>
              </w:rPr>
              <w:t>915 2111, quoting Account No AACC101169.</w:t>
            </w:r>
            <w:r w:rsidR="00F92DE9">
              <w:rPr>
                <w:rFonts w:ascii="Arial" w:hAnsi="Arial" w:cs="Arial"/>
              </w:rPr>
              <w:t xml:space="preserve"> Details can </w:t>
            </w:r>
            <w:r w:rsidR="00F92DE9">
              <w:rPr>
                <w:rFonts w:ascii="Arial" w:hAnsi="Arial" w:cs="Arial"/>
              </w:rPr>
              <w:lastRenderedPageBreak/>
              <w:t xml:space="preserve">be found on board </w:t>
            </w:r>
            <w:r w:rsidR="001A58BF">
              <w:rPr>
                <w:rFonts w:ascii="Arial" w:hAnsi="Arial" w:cs="Arial"/>
              </w:rPr>
              <w:t>above Business Manager’s Desk.</w:t>
            </w:r>
          </w:p>
        </w:tc>
      </w:tr>
      <w:tr w:rsidR="007E74F1" w:rsidRPr="006B50C7" w14:paraId="648D4C35" w14:textId="77777777" w:rsidTr="0080271B">
        <w:trPr>
          <w:trHeight w:val="1418"/>
        </w:trPr>
        <w:tc>
          <w:tcPr>
            <w:tcW w:w="1036" w:type="pct"/>
          </w:tcPr>
          <w:p w14:paraId="7E01587E" w14:textId="79B1309F" w:rsidR="007E74F1" w:rsidRPr="006B50C7" w:rsidRDefault="001A58BF" w:rsidP="006B50C7">
            <w:pPr>
              <w:spacing w:before="120" w:after="120" w:line="360" w:lineRule="auto"/>
              <w:rPr>
                <w:rFonts w:ascii="Arial" w:hAnsi="Arial" w:cs="Arial"/>
              </w:rPr>
            </w:pPr>
            <w:r>
              <w:rPr>
                <w:rFonts w:ascii="Arial" w:hAnsi="Arial" w:cs="Arial"/>
              </w:rPr>
              <w:t>Wall Mounted Heaters</w:t>
            </w:r>
          </w:p>
        </w:tc>
        <w:tc>
          <w:tcPr>
            <w:tcW w:w="937" w:type="pct"/>
          </w:tcPr>
          <w:p w14:paraId="14ACE60B" w14:textId="12F737D1" w:rsidR="007E74F1" w:rsidRPr="006B50C7" w:rsidRDefault="001A58BF" w:rsidP="006B50C7">
            <w:pPr>
              <w:spacing w:before="120" w:after="120" w:line="360" w:lineRule="auto"/>
              <w:rPr>
                <w:rFonts w:ascii="Arial" w:hAnsi="Arial" w:cs="Arial"/>
              </w:rPr>
            </w:pPr>
            <w:r>
              <w:rPr>
                <w:rFonts w:ascii="Arial" w:hAnsi="Arial" w:cs="Arial"/>
              </w:rPr>
              <w:t>As above</w:t>
            </w:r>
          </w:p>
        </w:tc>
        <w:tc>
          <w:tcPr>
            <w:tcW w:w="937" w:type="pct"/>
          </w:tcPr>
          <w:p w14:paraId="4801E8AC" w14:textId="701751EE" w:rsidR="007E74F1" w:rsidRPr="006B50C7" w:rsidRDefault="00D90097" w:rsidP="006B50C7">
            <w:pPr>
              <w:spacing w:before="120" w:after="120" w:line="360" w:lineRule="auto"/>
              <w:rPr>
                <w:rFonts w:ascii="Arial" w:hAnsi="Arial" w:cs="Arial"/>
              </w:rPr>
            </w:pPr>
            <w:r>
              <w:rPr>
                <w:rFonts w:ascii="Arial" w:hAnsi="Arial" w:cs="Arial"/>
              </w:rPr>
              <w:t>Low</w:t>
            </w:r>
            <w:r w:rsidR="001A58BF">
              <w:rPr>
                <w:rFonts w:ascii="Arial" w:hAnsi="Arial" w:cs="Arial"/>
              </w:rPr>
              <w:t xml:space="preserve"> – Normal fire hazards for this type of occupancy, subject to appropriate controls.</w:t>
            </w:r>
            <w:r w:rsidR="004D38AF">
              <w:rPr>
                <w:rFonts w:ascii="Arial" w:hAnsi="Arial" w:cs="Arial"/>
              </w:rPr>
              <w:t xml:space="preserve"> </w:t>
            </w:r>
          </w:p>
        </w:tc>
        <w:tc>
          <w:tcPr>
            <w:tcW w:w="1050" w:type="pct"/>
          </w:tcPr>
          <w:p w14:paraId="0C47DC90" w14:textId="2483DF10" w:rsidR="007E74F1" w:rsidRPr="006B50C7" w:rsidRDefault="00D90097" w:rsidP="006B50C7">
            <w:pPr>
              <w:spacing w:before="120" w:after="120" w:line="360" w:lineRule="auto"/>
              <w:rPr>
                <w:rFonts w:ascii="Arial" w:hAnsi="Arial" w:cs="Arial"/>
              </w:rPr>
            </w:pPr>
            <w:r>
              <w:rPr>
                <w:rFonts w:ascii="Arial" w:hAnsi="Arial" w:cs="Arial"/>
              </w:rPr>
              <w:t>These are checked and serviced annually.</w:t>
            </w:r>
          </w:p>
        </w:tc>
        <w:tc>
          <w:tcPr>
            <w:tcW w:w="1040" w:type="pct"/>
          </w:tcPr>
          <w:p w14:paraId="3BE53E21" w14:textId="20F08A86" w:rsidR="007E74F1" w:rsidRPr="006B50C7" w:rsidRDefault="00D90097" w:rsidP="006B50C7">
            <w:pPr>
              <w:spacing w:before="120" w:after="120" w:line="360" w:lineRule="auto"/>
              <w:rPr>
                <w:rFonts w:ascii="Arial" w:hAnsi="Arial" w:cs="Arial"/>
              </w:rPr>
            </w:pPr>
            <w:r>
              <w:rPr>
                <w:rFonts w:ascii="Arial" w:hAnsi="Arial" w:cs="Arial"/>
              </w:rPr>
              <w:t>Continue to check annually and report any faults.</w:t>
            </w:r>
          </w:p>
        </w:tc>
      </w:tr>
      <w:tr w:rsidR="00AA7C5A" w:rsidRPr="006B50C7" w14:paraId="2CB40048" w14:textId="77777777" w:rsidTr="0080271B">
        <w:trPr>
          <w:trHeight w:val="959"/>
        </w:trPr>
        <w:tc>
          <w:tcPr>
            <w:tcW w:w="1036" w:type="pct"/>
          </w:tcPr>
          <w:p w14:paraId="43912A4D" w14:textId="2DC10544" w:rsidR="00AA7C5A" w:rsidRPr="006B50C7" w:rsidRDefault="00DA5F44" w:rsidP="006B50C7">
            <w:pPr>
              <w:spacing w:before="120" w:after="120" w:line="360" w:lineRule="auto"/>
              <w:rPr>
                <w:rFonts w:ascii="Arial" w:hAnsi="Arial" w:cs="Arial"/>
              </w:rPr>
            </w:pPr>
            <w:r>
              <w:rPr>
                <w:rFonts w:ascii="Arial" w:hAnsi="Arial" w:cs="Arial"/>
              </w:rPr>
              <w:t>Kitchen Area – Cooking Equipment</w:t>
            </w:r>
          </w:p>
        </w:tc>
        <w:tc>
          <w:tcPr>
            <w:tcW w:w="937" w:type="pct"/>
          </w:tcPr>
          <w:p w14:paraId="3310AA3C" w14:textId="573B5E09" w:rsidR="00AA7C5A" w:rsidRPr="006B50C7" w:rsidRDefault="00DA5F44" w:rsidP="006B50C7">
            <w:pPr>
              <w:spacing w:before="120" w:after="120" w:line="360" w:lineRule="auto"/>
              <w:rPr>
                <w:rFonts w:ascii="Arial" w:hAnsi="Arial" w:cs="Arial"/>
              </w:rPr>
            </w:pPr>
            <w:r>
              <w:rPr>
                <w:rFonts w:ascii="Arial" w:hAnsi="Arial" w:cs="Arial"/>
              </w:rPr>
              <w:t>As above</w:t>
            </w:r>
          </w:p>
        </w:tc>
        <w:tc>
          <w:tcPr>
            <w:tcW w:w="937" w:type="pct"/>
          </w:tcPr>
          <w:p w14:paraId="215F869B" w14:textId="76A898C2" w:rsidR="00AA7C5A" w:rsidRPr="006B50C7" w:rsidRDefault="00DA5F44" w:rsidP="006B50C7">
            <w:pPr>
              <w:spacing w:before="120" w:after="120" w:line="360" w:lineRule="auto"/>
              <w:rPr>
                <w:rFonts w:ascii="Arial" w:hAnsi="Arial" w:cs="Arial"/>
              </w:rPr>
            </w:pPr>
            <w:r>
              <w:rPr>
                <w:rFonts w:ascii="Arial" w:hAnsi="Arial" w:cs="Arial"/>
              </w:rPr>
              <w:t>Medium – Normal fire hazards for this type of area, subject to appropriate controls. Outbreak of fire could result in injury of one or more occupants.</w:t>
            </w:r>
          </w:p>
        </w:tc>
        <w:tc>
          <w:tcPr>
            <w:tcW w:w="1050" w:type="pct"/>
          </w:tcPr>
          <w:p w14:paraId="68BBB4BC" w14:textId="57B2DB88" w:rsidR="00AA7C5A" w:rsidRPr="006B50C7" w:rsidRDefault="00DA5F44" w:rsidP="006B50C7">
            <w:pPr>
              <w:spacing w:before="120" w:after="120" w:line="360" w:lineRule="auto"/>
              <w:rPr>
                <w:rFonts w:ascii="Arial" w:hAnsi="Arial" w:cs="Arial"/>
              </w:rPr>
            </w:pPr>
            <w:r>
              <w:rPr>
                <w:rFonts w:ascii="Arial" w:hAnsi="Arial" w:cs="Arial"/>
              </w:rPr>
              <w:t xml:space="preserve">This is kept clean, surfaces clear and storage areas well-maintained. Cleaning regime to maintain this and deep-clean performed once a half term. </w:t>
            </w:r>
            <w:r w:rsidR="00D43F4F">
              <w:rPr>
                <w:rFonts w:ascii="Arial" w:hAnsi="Arial" w:cs="Arial"/>
              </w:rPr>
              <w:t>Extraction and filters regularly cleaned. 2kg CO2 Fire Extinguisher kept in staff office. Wall mounted Fire Blanket available. Heat detector fitted in kitchen.</w:t>
            </w:r>
          </w:p>
        </w:tc>
        <w:tc>
          <w:tcPr>
            <w:tcW w:w="1040" w:type="pct"/>
          </w:tcPr>
          <w:p w14:paraId="041174A1" w14:textId="431B1C18" w:rsidR="00AA7C5A" w:rsidRPr="006B50C7" w:rsidRDefault="001D5F35" w:rsidP="006B50C7">
            <w:pPr>
              <w:spacing w:before="120" w:after="120" w:line="360" w:lineRule="auto"/>
              <w:rPr>
                <w:rFonts w:ascii="Arial" w:hAnsi="Arial" w:cs="Arial"/>
              </w:rPr>
            </w:pPr>
            <w:r>
              <w:rPr>
                <w:rFonts w:ascii="Arial" w:hAnsi="Arial" w:cs="Arial"/>
              </w:rPr>
              <w:t xml:space="preserve">Ensure a good cleaning routine to keep surfaces and equipment clean from fats and residues. </w:t>
            </w:r>
          </w:p>
        </w:tc>
      </w:tr>
      <w:tr w:rsidR="00DA5F44" w:rsidRPr="006B50C7" w14:paraId="4325811E" w14:textId="77777777" w:rsidTr="0080271B">
        <w:trPr>
          <w:trHeight w:val="959"/>
        </w:trPr>
        <w:tc>
          <w:tcPr>
            <w:tcW w:w="1036" w:type="pct"/>
          </w:tcPr>
          <w:p w14:paraId="729B82B1" w14:textId="0F1C17A5" w:rsidR="00DA5F44" w:rsidRPr="006B50C7" w:rsidRDefault="00175316" w:rsidP="006B50C7">
            <w:pPr>
              <w:spacing w:before="120" w:after="120" w:line="360" w:lineRule="auto"/>
              <w:rPr>
                <w:rFonts w:ascii="Arial" w:hAnsi="Arial" w:cs="Arial"/>
              </w:rPr>
            </w:pPr>
            <w:r>
              <w:rPr>
                <w:rFonts w:ascii="Arial" w:hAnsi="Arial" w:cs="Arial"/>
              </w:rPr>
              <w:t>Quantities of files, documents, stationery, display materials and teaching resources</w:t>
            </w:r>
          </w:p>
        </w:tc>
        <w:tc>
          <w:tcPr>
            <w:tcW w:w="937" w:type="pct"/>
          </w:tcPr>
          <w:p w14:paraId="52F1A5AE" w14:textId="729A8284" w:rsidR="00DA5F44" w:rsidRPr="006B50C7" w:rsidRDefault="00175316" w:rsidP="006B50C7">
            <w:pPr>
              <w:spacing w:before="120" w:after="120" w:line="360" w:lineRule="auto"/>
              <w:rPr>
                <w:rFonts w:ascii="Arial" w:hAnsi="Arial" w:cs="Arial"/>
              </w:rPr>
            </w:pPr>
            <w:r>
              <w:rPr>
                <w:rFonts w:ascii="Arial" w:hAnsi="Arial" w:cs="Arial"/>
              </w:rPr>
              <w:t>As above</w:t>
            </w:r>
          </w:p>
        </w:tc>
        <w:tc>
          <w:tcPr>
            <w:tcW w:w="937" w:type="pct"/>
          </w:tcPr>
          <w:p w14:paraId="1B6DD4E9" w14:textId="771E32B1" w:rsidR="00DA5F44" w:rsidRPr="006B50C7" w:rsidRDefault="00175316" w:rsidP="006B50C7">
            <w:pPr>
              <w:spacing w:before="120" w:after="120" w:line="360" w:lineRule="auto"/>
              <w:rPr>
                <w:rFonts w:ascii="Arial" w:hAnsi="Arial" w:cs="Arial"/>
              </w:rPr>
            </w:pPr>
            <w:r>
              <w:rPr>
                <w:rFonts w:ascii="Arial" w:hAnsi="Arial" w:cs="Arial"/>
              </w:rPr>
              <w:t xml:space="preserve">Medium – Normal fire hazards for this type of </w:t>
            </w:r>
            <w:r w:rsidR="00577250">
              <w:rPr>
                <w:rFonts w:ascii="Arial" w:hAnsi="Arial" w:cs="Arial"/>
              </w:rPr>
              <w:t xml:space="preserve">occupancy, subject to appropriate controls. </w:t>
            </w:r>
          </w:p>
        </w:tc>
        <w:tc>
          <w:tcPr>
            <w:tcW w:w="1050" w:type="pct"/>
          </w:tcPr>
          <w:p w14:paraId="5F8DBA2C" w14:textId="7DAFEAFB" w:rsidR="00DA5F44" w:rsidRPr="006B50C7" w:rsidRDefault="00577250" w:rsidP="006B50C7">
            <w:pPr>
              <w:spacing w:before="120" w:after="120" w:line="360" w:lineRule="auto"/>
              <w:rPr>
                <w:rFonts w:ascii="Arial" w:hAnsi="Arial" w:cs="Arial"/>
              </w:rPr>
            </w:pPr>
            <w:r>
              <w:rPr>
                <w:rFonts w:ascii="Arial" w:hAnsi="Arial" w:cs="Arial"/>
              </w:rPr>
              <w:t xml:space="preserve">Well-managed storage areas that are checked annually and any outdated records removed. Good housekeeping adhered to </w:t>
            </w:r>
            <w:r>
              <w:rPr>
                <w:rFonts w:ascii="Arial" w:hAnsi="Arial" w:cs="Arial"/>
              </w:rPr>
              <w:lastRenderedPageBreak/>
              <w:t xml:space="preserve">and cleaned daily. </w:t>
            </w:r>
            <w:r w:rsidR="007B11A3">
              <w:rPr>
                <w:rFonts w:ascii="Arial" w:hAnsi="Arial" w:cs="Arial"/>
              </w:rPr>
              <w:t>E</w:t>
            </w:r>
            <w:r>
              <w:rPr>
                <w:rFonts w:ascii="Arial" w:hAnsi="Arial" w:cs="Arial"/>
              </w:rPr>
              <w:t xml:space="preserve">lectrical distribution </w:t>
            </w:r>
            <w:r w:rsidR="00702AEB">
              <w:rPr>
                <w:rFonts w:ascii="Arial" w:hAnsi="Arial" w:cs="Arial"/>
              </w:rPr>
              <w:t>installations are clear of combustible materials.</w:t>
            </w:r>
          </w:p>
        </w:tc>
        <w:tc>
          <w:tcPr>
            <w:tcW w:w="1040" w:type="pct"/>
          </w:tcPr>
          <w:p w14:paraId="5B2C076B" w14:textId="3E527652" w:rsidR="00DA5F44" w:rsidRPr="006B50C7" w:rsidRDefault="007B11A3" w:rsidP="006B50C7">
            <w:pPr>
              <w:spacing w:before="120" w:after="120" w:line="360" w:lineRule="auto"/>
              <w:rPr>
                <w:rFonts w:ascii="Arial" w:hAnsi="Arial" w:cs="Arial"/>
              </w:rPr>
            </w:pPr>
            <w:r>
              <w:rPr>
                <w:rFonts w:ascii="Arial" w:hAnsi="Arial" w:cs="Arial"/>
              </w:rPr>
              <w:lastRenderedPageBreak/>
              <w:t xml:space="preserve">Continue to clear offices and backdated files each Summer to ensure minimal combustible materials on </w:t>
            </w:r>
            <w:r>
              <w:rPr>
                <w:rFonts w:ascii="Arial" w:hAnsi="Arial" w:cs="Arial"/>
              </w:rPr>
              <w:lastRenderedPageBreak/>
              <w:t>site. Keep digital records, where possible.</w:t>
            </w:r>
          </w:p>
        </w:tc>
      </w:tr>
      <w:tr w:rsidR="000025BD" w:rsidRPr="006B50C7" w14:paraId="025C9614" w14:textId="77777777" w:rsidTr="0080271B">
        <w:trPr>
          <w:trHeight w:val="959"/>
        </w:trPr>
        <w:tc>
          <w:tcPr>
            <w:tcW w:w="1036" w:type="pct"/>
          </w:tcPr>
          <w:p w14:paraId="5080903E" w14:textId="5CEEFC65" w:rsidR="000025BD" w:rsidRPr="006B50C7" w:rsidRDefault="00414F2A" w:rsidP="006B50C7">
            <w:pPr>
              <w:spacing w:before="120" w:after="120" w:line="360" w:lineRule="auto"/>
              <w:rPr>
                <w:rFonts w:ascii="Arial" w:hAnsi="Arial" w:cs="Arial"/>
              </w:rPr>
            </w:pPr>
            <w:r>
              <w:rPr>
                <w:rFonts w:ascii="Arial" w:hAnsi="Arial" w:cs="Arial"/>
              </w:rPr>
              <w:lastRenderedPageBreak/>
              <w:t>Flammable cleaning products</w:t>
            </w:r>
          </w:p>
        </w:tc>
        <w:tc>
          <w:tcPr>
            <w:tcW w:w="937" w:type="pct"/>
          </w:tcPr>
          <w:p w14:paraId="6F2A806C" w14:textId="39E58D14" w:rsidR="000025BD" w:rsidRPr="006B50C7" w:rsidRDefault="00414F2A" w:rsidP="006B50C7">
            <w:pPr>
              <w:spacing w:before="120" w:after="120" w:line="360" w:lineRule="auto"/>
              <w:rPr>
                <w:rFonts w:ascii="Arial" w:hAnsi="Arial" w:cs="Arial"/>
              </w:rPr>
            </w:pPr>
            <w:r>
              <w:rPr>
                <w:rFonts w:ascii="Arial" w:hAnsi="Arial" w:cs="Arial"/>
              </w:rPr>
              <w:t>As above</w:t>
            </w:r>
          </w:p>
        </w:tc>
        <w:tc>
          <w:tcPr>
            <w:tcW w:w="937" w:type="pct"/>
          </w:tcPr>
          <w:p w14:paraId="4C8DB0A3" w14:textId="099C36F8" w:rsidR="000025BD" w:rsidRPr="006B50C7" w:rsidRDefault="00414F2A" w:rsidP="006B50C7">
            <w:pPr>
              <w:spacing w:before="120" w:after="120" w:line="360" w:lineRule="auto"/>
              <w:rPr>
                <w:rFonts w:ascii="Arial" w:hAnsi="Arial" w:cs="Arial"/>
              </w:rPr>
            </w:pPr>
            <w:r>
              <w:rPr>
                <w:rFonts w:ascii="Arial" w:hAnsi="Arial" w:cs="Arial"/>
              </w:rPr>
              <w:t>Low – Normal fire hazards for this type of occupancy, subject to appropriate controls.</w:t>
            </w:r>
          </w:p>
        </w:tc>
        <w:tc>
          <w:tcPr>
            <w:tcW w:w="1050" w:type="pct"/>
          </w:tcPr>
          <w:p w14:paraId="72BE2B5D" w14:textId="04AB31A6" w:rsidR="000025BD" w:rsidRPr="006B50C7" w:rsidRDefault="006A62CF" w:rsidP="006B50C7">
            <w:pPr>
              <w:spacing w:before="120" w:after="120" w:line="360" w:lineRule="auto"/>
              <w:rPr>
                <w:rFonts w:ascii="Arial" w:hAnsi="Arial" w:cs="Arial"/>
              </w:rPr>
            </w:pPr>
            <w:r>
              <w:rPr>
                <w:rFonts w:ascii="Arial" w:hAnsi="Arial" w:cs="Arial"/>
              </w:rPr>
              <w:t xml:space="preserve">These are not stored in the same rooms as electrical installations. </w:t>
            </w:r>
          </w:p>
        </w:tc>
        <w:tc>
          <w:tcPr>
            <w:tcW w:w="1040" w:type="pct"/>
          </w:tcPr>
          <w:p w14:paraId="049279F0" w14:textId="724412C4" w:rsidR="000025BD" w:rsidRPr="006B50C7" w:rsidRDefault="006A62CF" w:rsidP="006B50C7">
            <w:pPr>
              <w:spacing w:before="120" w:after="120" w:line="360" w:lineRule="auto"/>
              <w:rPr>
                <w:rFonts w:ascii="Arial" w:hAnsi="Arial" w:cs="Arial"/>
              </w:rPr>
            </w:pPr>
            <w:r>
              <w:rPr>
                <w:rFonts w:ascii="Arial" w:hAnsi="Arial" w:cs="Arial"/>
              </w:rPr>
              <w:t>Continue to ensure cleaning products are safely stored away from sources of ignition.</w:t>
            </w:r>
          </w:p>
        </w:tc>
      </w:tr>
      <w:tr w:rsidR="000025BD" w:rsidRPr="006B50C7" w14:paraId="2F75A0D9" w14:textId="77777777" w:rsidTr="0080271B">
        <w:trPr>
          <w:trHeight w:val="959"/>
        </w:trPr>
        <w:tc>
          <w:tcPr>
            <w:tcW w:w="1036" w:type="pct"/>
          </w:tcPr>
          <w:p w14:paraId="3FF675A2" w14:textId="3EE10E48" w:rsidR="000025BD" w:rsidRPr="006B50C7" w:rsidRDefault="009664E5" w:rsidP="006B50C7">
            <w:pPr>
              <w:spacing w:before="120" w:after="120" w:line="360" w:lineRule="auto"/>
              <w:rPr>
                <w:rFonts w:ascii="Arial" w:hAnsi="Arial" w:cs="Arial"/>
              </w:rPr>
            </w:pPr>
            <w:r>
              <w:rPr>
                <w:rFonts w:ascii="Arial" w:hAnsi="Arial" w:cs="Arial"/>
              </w:rPr>
              <w:t xml:space="preserve">Craft equipment </w:t>
            </w:r>
          </w:p>
        </w:tc>
        <w:tc>
          <w:tcPr>
            <w:tcW w:w="937" w:type="pct"/>
          </w:tcPr>
          <w:p w14:paraId="6D0BAE0D" w14:textId="0BA24AC2" w:rsidR="000025BD" w:rsidRPr="006B50C7" w:rsidRDefault="009664E5" w:rsidP="006B50C7">
            <w:pPr>
              <w:spacing w:before="120" w:after="120" w:line="360" w:lineRule="auto"/>
              <w:rPr>
                <w:rFonts w:ascii="Arial" w:hAnsi="Arial" w:cs="Arial"/>
              </w:rPr>
            </w:pPr>
            <w:r>
              <w:rPr>
                <w:rFonts w:ascii="Arial" w:hAnsi="Arial" w:cs="Arial"/>
              </w:rPr>
              <w:t>As above</w:t>
            </w:r>
          </w:p>
        </w:tc>
        <w:tc>
          <w:tcPr>
            <w:tcW w:w="937" w:type="pct"/>
          </w:tcPr>
          <w:p w14:paraId="74211FA2" w14:textId="7013F809" w:rsidR="000025BD" w:rsidRPr="006B50C7" w:rsidRDefault="009664E5" w:rsidP="006B50C7">
            <w:pPr>
              <w:spacing w:before="120" w:after="120" w:line="360" w:lineRule="auto"/>
              <w:rPr>
                <w:rFonts w:ascii="Arial" w:hAnsi="Arial" w:cs="Arial"/>
              </w:rPr>
            </w:pPr>
            <w:r>
              <w:rPr>
                <w:rFonts w:ascii="Arial" w:hAnsi="Arial" w:cs="Arial"/>
              </w:rPr>
              <w:t>Low – Normal fire hazards for this type of occupancy, subject to appropriate controls.</w:t>
            </w:r>
          </w:p>
        </w:tc>
        <w:tc>
          <w:tcPr>
            <w:tcW w:w="1050" w:type="pct"/>
          </w:tcPr>
          <w:p w14:paraId="35C76DE2" w14:textId="17D1D119" w:rsidR="000025BD" w:rsidRPr="006B50C7" w:rsidRDefault="009664E5" w:rsidP="006B50C7">
            <w:pPr>
              <w:spacing w:before="120" w:after="120" w:line="360" w:lineRule="auto"/>
              <w:rPr>
                <w:rFonts w:ascii="Arial" w:hAnsi="Arial" w:cs="Arial"/>
              </w:rPr>
            </w:pPr>
            <w:r>
              <w:rPr>
                <w:rFonts w:ascii="Arial" w:hAnsi="Arial" w:cs="Arial"/>
              </w:rPr>
              <w:t>Water-based paints are used to reduce the risk of flammability and combustion.</w:t>
            </w:r>
          </w:p>
        </w:tc>
        <w:tc>
          <w:tcPr>
            <w:tcW w:w="1040" w:type="pct"/>
          </w:tcPr>
          <w:p w14:paraId="3ECF3D76" w14:textId="535856ED" w:rsidR="000025BD" w:rsidRPr="006B50C7" w:rsidRDefault="009664E5" w:rsidP="006B50C7">
            <w:pPr>
              <w:spacing w:before="120" w:after="120" w:line="360" w:lineRule="auto"/>
              <w:rPr>
                <w:rFonts w:ascii="Arial" w:hAnsi="Arial" w:cs="Arial"/>
              </w:rPr>
            </w:pPr>
            <w:r>
              <w:rPr>
                <w:rFonts w:ascii="Arial" w:hAnsi="Arial" w:cs="Arial"/>
              </w:rPr>
              <w:t>Continue to ensure fire-safe products are purchased and safely stored.</w:t>
            </w:r>
          </w:p>
        </w:tc>
      </w:tr>
      <w:tr w:rsidR="000025BD" w:rsidRPr="006B50C7" w14:paraId="1C34E094" w14:textId="77777777" w:rsidTr="0080271B">
        <w:trPr>
          <w:trHeight w:val="959"/>
        </w:trPr>
        <w:tc>
          <w:tcPr>
            <w:tcW w:w="1036" w:type="pct"/>
          </w:tcPr>
          <w:p w14:paraId="0A441645" w14:textId="654086D1" w:rsidR="000025BD" w:rsidRPr="006B50C7" w:rsidRDefault="009664E5" w:rsidP="006B50C7">
            <w:pPr>
              <w:spacing w:before="120" w:after="120" w:line="360" w:lineRule="auto"/>
              <w:rPr>
                <w:rFonts w:ascii="Arial" w:hAnsi="Arial" w:cs="Arial"/>
              </w:rPr>
            </w:pPr>
            <w:r>
              <w:rPr>
                <w:rFonts w:ascii="Arial" w:hAnsi="Arial" w:cs="Arial"/>
              </w:rPr>
              <w:t>Washer/Dryer</w:t>
            </w:r>
          </w:p>
        </w:tc>
        <w:tc>
          <w:tcPr>
            <w:tcW w:w="937" w:type="pct"/>
          </w:tcPr>
          <w:p w14:paraId="71170D56" w14:textId="12F2F02D" w:rsidR="000025BD" w:rsidRPr="006B50C7" w:rsidRDefault="009664E5" w:rsidP="006B50C7">
            <w:pPr>
              <w:spacing w:before="120" w:after="120" w:line="360" w:lineRule="auto"/>
              <w:rPr>
                <w:rFonts w:ascii="Arial" w:hAnsi="Arial" w:cs="Arial"/>
              </w:rPr>
            </w:pPr>
            <w:r>
              <w:rPr>
                <w:rFonts w:ascii="Arial" w:hAnsi="Arial" w:cs="Arial"/>
              </w:rPr>
              <w:t>As above</w:t>
            </w:r>
          </w:p>
        </w:tc>
        <w:tc>
          <w:tcPr>
            <w:tcW w:w="937" w:type="pct"/>
          </w:tcPr>
          <w:p w14:paraId="1C6785E5" w14:textId="491F5839" w:rsidR="000025BD" w:rsidRPr="006B50C7" w:rsidRDefault="009664E5" w:rsidP="006B50C7">
            <w:pPr>
              <w:spacing w:before="120" w:after="120" w:line="360" w:lineRule="auto"/>
              <w:rPr>
                <w:rFonts w:ascii="Arial" w:hAnsi="Arial" w:cs="Arial"/>
              </w:rPr>
            </w:pPr>
            <w:r>
              <w:rPr>
                <w:rFonts w:ascii="Arial" w:hAnsi="Arial" w:cs="Arial"/>
              </w:rPr>
              <w:t>Low – Normal fire hazards for this type of occupancy, subject to appropriate controls.</w:t>
            </w:r>
          </w:p>
        </w:tc>
        <w:tc>
          <w:tcPr>
            <w:tcW w:w="1050" w:type="pct"/>
          </w:tcPr>
          <w:p w14:paraId="4A885A2A" w14:textId="0C14783D" w:rsidR="000025BD" w:rsidRPr="006B50C7" w:rsidRDefault="009664E5" w:rsidP="006B50C7">
            <w:pPr>
              <w:spacing w:before="120" w:after="120" w:line="360" w:lineRule="auto"/>
              <w:rPr>
                <w:rFonts w:ascii="Arial" w:hAnsi="Arial" w:cs="Arial"/>
              </w:rPr>
            </w:pPr>
            <w:r>
              <w:rPr>
                <w:rFonts w:ascii="Arial" w:hAnsi="Arial" w:cs="Arial"/>
              </w:rPr>
              <w:t>The area around the appliance is regularly cleaned and the lint vent is emptied and cleaned regularly. The dryer is not run while the setting is unoccupied and line drying is used wherever possible.</w:t>
            </w:r>
          </w:p>
        </w:tc>
        <w:tc>
          <w:tcPr>
            <w:tcW w:w="1040" w:type="pct"/>
          </w:tcPr>
          <w:p w14:paraId="6BF7CB08" w14:textId="5D069D6D" w:rsidR="000025BD" w:rsidRPr="006B50C7" w:rsidRDefault="0041684C" w:rsidP="006B50C7">
            <w:pPr>
              <w:spacing w:before="120" w:after="120" w:line="360" w:lineRule="auto"/>
              <w:rPr>
                <w:rFonts w:ascii="Arial" w:hAnsi="Arial" w:cs="Arial"/>
              </w:rPr>
            </w:pPr>
            <w:r>
              <w:rPr>
                <w:rFonts w:ascii="Arial" w:hAnsi="Arial" w:cs="Arial"/>
              </w:rPr>
              <w:t>Continue to ensure appliance is regularly checked and cleaned.</w:t>
            </w:r>
          </w:p>
        </w:tc>
      </w:tr>
    </w:tbl>
    <w:p w14:paraId="4A357AF8" w14:textId="085574CF" w:rsidR="00AA7C5A" w:rsidRPr="00AA7C5A" w:rsidRDefault="00AA7C5A" w:rsidP="0041684C">
      <w:pPr>
        <w:spacing w:before="120" w:after="120" w:line="360" w:lineRule="auto"/>
        <w:rPr>
          <w:sz w:val="22"/>
          <w:szCs w:val="22"/>
        </w:rPr>
      </w:pPr>
    </w:p>
    <w:sectPr w:rsidR="00AA7C5A" w:rsidRPr="00AA7C5A" w:rsidSect="006B50C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AAA08" w14:textId="77777777" w:rsidR="00EC0927" w:rsidRDefault="00EC0927" w:rsidP="00A96C20">
      <w:r>
        <w:separator/>
      </w:r>
    </w:p>
  </w:endnote>
  <w:endnote w:type="continuationSeparator" w:id="0">
    <w:p w14:paraId="7B8E6712" w14:textId="77777777" w:rsidR="00EC0927" w:rsidRDefault="00EC0927" w:rsidP="00A9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5E1C" w14:textId="77777777" w:rsidR="00EC0927" w:rsidRDefault="00EC0927" w:rsidP="00A96C20">
      <w:r>
        <w:separator/>
      </w:r>
    </w:p>
  </w:footnote>
  <w:footnote w:type="continuationSeparator" w:id="0">
    <w:p w14:paraId="177CC6E0" w14:textId="77777777" w:rsidR="00EC0927" w:rsidRDefault="00EC0927" w:rsidP="00A96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4F1"/>
    <w:rsid w:val="000025BD"/>
    <w:rsid w:val="0007036D"/>
    <w:rsid w:val="00070DA6"/>
    <w:rsid w:val="000C5322"/>
    <w:rsid w:val="00134BDA"/>
    <w:rsid w:val="00175316"/>
    <w:rsid w:val="001A58BF"/>
    <w:rsid w:val="001D5F35"/>
    <w:rsid w:val="00220E03"/>
    <w:rsid w:val="00284E95"/>
    <w:rsid w:val="002F047E"/>
    <w:rsid w:val="003253C4"/>
    <w:rsid w:val="00335713"/>
    <w:rsid w:val="00356034"/>
    <w:rsid w:val="003603CA"/>
    <w:rsid w:val="00372219"/>
    <w:rsid w:val="003E19C5"/>
    <w:rsid w:val="00414F2A"/>
    <w:rsid w:val="0041684C"/>
    <w:rsid w:val="004D38AF"/>
    <w:rsid w:val="0052173D"/>
    <w:rsid w:val="00527A92"/>
    <w:rsid w:val="005401B9"/>
    <w:rsid w:val="00577250"/>
    <w:rsid w:val="00660217"/>
    <w:rsid w:val="006A62CF"/>
    <w:rsid w:val="006B50C7"/>
    <w:rsid w:val="00702AEB"/>
    <w:rsid w:val="00720D2C"/>
    <w:rsid w:val="00771FC1"/>
    <w:rsid w:val="007A607E"/>
    <w:rsid w:val="007A7672"/>
    <w:rsid w:val="007B11A3"/>
    <w:rsid w:val="007C0BF4"/>
    <w:rsid w:val="007E74F1"/>
    <w:rsid w:val="0080271B"/>
    <w:rsid w:val="008C68A2"/>
    <w:rsid w:val="009223D0"/>
    <w:rsid w:val="0092404C"/>
    <w:rsid w:val="009664E5"/>
    <w:rsid w:val="009A07BD"/>
    <w:rsid w:val="00A96C20"/>
    <w:rsid w:val="00AA7C5A"/>
    <w:rsid w:val="00AB187B"/>
    <w:rsid w:val="00B36B37"/>
    <w:rsid w:val="00B46808"/>
    <w:rsid w:val="00C50D59"/>
    <w:rsid w:val="00C66899"/>
    <w:rsid w:val="00C91BAB"/>
    <w:rsid w:val="00CB6F98"/>
    <w:rsid w:val="00D350B5"/>
    <w:rsid w:val="00D43F4F"/>
    <w:rsid w:val="00D90097"/>
    <w:rsid w:val="00DA5F44"/>
    <w:rsid w:val="00E11BE3"/>
    <w:rsid w:val="00EA0256"/>
    <w:rsid w:val="00EC0927"/>
    <w:rsid w:val="00F614F7"/>
    <w:rsid w:val="00F92DE9"/>
    <w:rsid w:val="00FF61DB"/>
    <w:rsid w:val="0C3BF1D8"/>
    <w:rsid w:val="0F5C142C"/>
    <w:rsid w:val="22120BF9"/>
    <w:rsid w:val="2F24E1B4"/>
    <w:rsid w:val="75A9A036"/>
    <w:rsid w:val="7F535D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0C43"/>
  <w15:docId w15:val="{18FBD625-C0B4-4D6C-B04E-500087D1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4F1"/>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C20"/>
    <w:pPr>
      <w:tabs>
        <w:tab w:val="center" w:pos="4513"/>
        <w:tab w:val="right" w:pos="9026"/>
      </w:tabs>
    </w:pPr>
  </w:style>
  <w:style w:type="character" w:customStyle="1" w:styleId="HeaderChar">
    <w:name w:val="Header Char"/>
    <w:basedOn w:val="DefaultParagraphFont"/>
    <w:link w:val="Header"/>
    <w:uiPriority w:val="99"/>
    <w:rsid w:val="00A96C20"/>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A96C20"/>
    <w:pPr>
      <w:tabs>
        <w:tab w:val="center" w:pos="4513"/>
        <w:tab w:val="right" w:pos="9026"/>
      </w:tabs>
    </w:pPr>
  </w:style>
  <w:style w:type="character" w:customStyle="1" w:styleId="FooterChar">
    <w:name w:val="Footer Char"/>
    <w:basedOn w:val="DefaultParagraphFont"/>
    <w:link w:val="Footer"/>
    <w:uiPriority w:val="99"/>
    <w:rsid w:val="00A96C20"/>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A96C20"/>
    <w:rPr>
      <w:rFonts w:ascii="Tahoma" w:hAnsi="Tahoma" w:cs="Tahoma"/>
      <w:sz w:val="16"/>
      <w:szCs w:val="16"/>
    </w:rPr>
  </w:style>
  <w:style w:type="character" w:customStyle="1" w:styleId="BalloonTextChar">
    <w:name w:val="Balloon Text Char"/>
    <w:basedOn w:val="DefaultParagraphFont"/>
    <w:link w:val="BalloonText"/>
    <w:uiPriority w:val="99"/>
    <w:semiHidden/>
    <w:rsid w:val="00A96C20"/>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22E70-D747-4008-88AB-9ADB2F2B8A8D}">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C9DF4894-3AA8-4501-8C9E-D5FF000EB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EAD86-F75F-4F09-B1BF-93FB232408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3847</Characters>
  <Application>Microsoft Office Word</Application>
  <DocSecurity>0</DocSecurity>
  <Lines>32</Lines>
  <Paragraphs>9</Paragraphs>
  <ScaleCrop>false</ScaleCrop>
  <Company>HP</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melaniep</dc:creator>
  <cp:lastModifiedBy>Emily Hudson</cp:lastModifiedBy>
  <cp:revision>45</cp:revision>
  <cp:lastPrinted>2025-09-25T07:24:00Z</cp:lastPrinted>
  <dcterms:created xsi:type="dcterms:W3CDTF">2024-01-02T15:46:00Z</dcterms:created>
  <dcterms:modified xsi:type="dcterms:W3CDTF">2025-09-25T07:55:00Z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